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7ECCCBC" w:rsidR="00D6147A" w:rsidRDefault="00D12C35" w:rsidP="00D12C35">
      <w:hyperlink r:id="rId6" w:history="1">
        <w:r w:rsidRPr="00D40969">
          <w:rPr>
            <w:rStyle w:val="Collegamentoipertestuale"/>
          </w:rPr>
          <w:t>https://www.borsaitaliana.it/borsa/notizie/radiocor/prima-pagina/dettaglio/banco-bpm-tononi-con-unicredit-nessun-presupposto-per-dialogo-nRC_15022025_1007_157885449.html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banco-bpm-tononi-con-unicredit-nessun-presupposto-per-dialogo-nRC_15022025_1007_15788544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2025-02-19T15:25:00Z</dcterms:created>
  <dcterms:modified xsi:type="dcterms:W3CDTF">2025-02-19T15:25:00Z</dcterms:modified>
</cp:coreProperties>
</file>